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19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Ткаченко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Style w:val="cat-OrganizationNamegrp-19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4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22.09.2025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860125231000</w:t>
      </w:r>
      <w:r>
        <w:rPr>
          <w:rFonts w:ascii="Times New Roman" w:eastAsia="Times New Roman" w:hAnsi="Times New Roman" w:cs="Times New Roman"/>
          <w:sz w:val="28"/>
          <w:szCs w:val="28"/>
        </w:rPr>
        <w:t>54100002</w:t>
      </w:r>
      <w:r>
        <w:rPr>
          <w:rFonts w:ascii="Times New Roman" w:eastAsia="Times New Roman" w:hAnsi="Times New Roman" w:cs="Times New Roman"/>
          <w:sz w:val="28"/>
          <w:szCs w:val="28"/>
        </w:rPr>
        <w:t>; выпиской из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полученным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1193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 и отягчающих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мировым судьей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19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6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номер казначейского счета: 03100643000000018700, ЕКС: 40102810245370000007, БИК: 007162163, ИНН: 8601073664, КПП: 860101001, 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0412365400805008342515150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5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19rplc-4">
    <w:name w:val="cat-OrganizationName grp-19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25rplc-13">
    <w:name w:val="cat-ExternalSystemDefined grp-25 rplc-13"/>
    <w:basedOn w:val="DefaultParagraphFont"/>
  </w:style>
  <w:style w:type="character" w:customStyle="1" w:styleId="cat-ExternalSystemDefinedgrp-26rplc-14">
    <w:name w:val="cat-ExternalSystemDefined grp-26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OrganizationNamegrp-19rplc-29">
    <w:name w:val="cat-OrganizationName grp-19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Sumgrp-16rplc-32">
    <w:name w:val="cat-Sum grp-16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